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EF1" w:rsidRDefault="00995EF1" w:rsidP="00995EF1">
      <w:pPr>
        <w:spacing w:before="120" w:after="120" w:line="340" w:lineRule="atLeast"/>
        <w:jc w:val="center"/>
        <w:rPr>
          <w:rFonts w:ascii="Times New Roman" w:hAnsi="Times New Roman" w:cs="Times New Roman"/>
          <w:color w:val="000000" w:themeColor="text1"/>
          <w:sz w:val="28"/>
          <w:szCs w:val="28"/>
        </w:rPr>
      </w:pPr>
      <w:bookmarkStart w:id="0" w:name="chuong_phuluc_2"/>
      <w:r>
        <w:rPr>
          <w:rFonts w:ascii="Times New Roman" w:hAnsi="Times New Roman" w:cs="Times New Roman"/>
          <w:b/>
          <w:bCs/>
          <w:color w:val="000000" w:themeColor="text1"/>
          <w:sz w:val="28"/>
          <w:szCs w:val="28"/>
          <w:shd w:val="clear" w:color="auto" w:fill="FFFFFF"/>
        </w:rPr>
        <w:t>PHỤ LỤC II</w:t>
      </w:r>
      <w:bookmarkEnd w:id="0"/>
    </w:p>
    <w:p w:rsidR="00995EF1" w:rsidRDefault="00995EF1" w:rsidP="00995EF1">
      <w:pPr>
        <w:pStyle w:val="NormalWeb"/>
        <w:snapToGrid w:val="0"/>
        <w:spacing w:before="0" w:beforeAutospacing="0" w:after="0" w:afterAutospacing="0"/>
        <w:jc w:val="center"/>
        <w:rPr>
          <w:color w:val="000000" w:themeColor="text1"/>
          <w:sz w:val="28"/>
          <w:szCs w:val="28"/>
          <w:shd w:val="clear" w:color="auto" w:fill="FFFFFF"/>
        </w:rPr>
      </w:pPr>
      <w:bookmarkStart w:id="1" w:name="chuong_phuluc_2_name"/>
      <w:r>
        <w:rPr>
          <w:color w:val="000000" w:themeColor="text1"/>
          <w:sz w:val="28"/>
          <w:szCs w:val="28"/>
          <w:shd w:val="clear" w:color="auto" w:fill="FFFFFF"/>
        </w:rPr>
        <w:t xml:space="preserve">MẪU THÔNG BÁO </w:t>
      </w:r>
    </w:p>
    <w:p w:rsidR="005B7321" w:rsidRDefault="00995EF1" w:rsidP="00995EF1">
      <w:pPr>
        <w:pStyle w:val="NormalWeb"/>
        <w:snapToGrid w:val="0"/>
        <w:spacing w:before="0" w:beforeAutospacing="0" w:after="0" w:afterAutospacing="0"/>
        <w:jc w:val="center"/>
        <w:rPr>
          <w:i/>
          <w:iCs/>
          <w:color w:val="000000" w:themeColor="text1"/>
          <w:sz w:val="28"/>
          <w:szCs w:val="28"/>
          <w:shd w:val="clear" w:color="auto" w:fill="FFFFFF"/>
        </w:rPr>
      </w:pPr>
      <w:r>
        <w:rPr>
          <w:color w:val="000000" w:themeColor="text1"/>
          <w:sz w:val="28"/>
          <w:szCs w:val="28"/>
          <w:shd w:val="clear" w:color="auto" w:fill="FFFFFF"/>
        </w:rPr>
        <w:t xml:space="preserve">KẾT QUẢ LỰA CHỌN TỔ CHỨC HÀNH NGHỀ ĐẤU GIÁ TÀI </w:t>
      </w:r>
      <w:proofErr w:type="gramStart"/>
      <w:r>
        <w:rPr>
          <w:color w:val="000000" w:themeColor="text1"/>
          <w:sz w:val="28"/>
          <w:szCs w:val="28"/>
          <w:shd w:val="clear" w:color="auto" w:fill="FFFFFF"/>
        </w:rPr>
        <w:t>SẢN</w:t>
      </w:r>
      <w:bookmarkEnd w:id="1"/>
      <w:proofErr w:type="gramEnd"/>
      <w:r>
        <w:rPr>
          <w:b/>
          <w:bCs/>
          <w:color w:val="000000" w:themeColor="text1"/>
          <w:sz w:val="28"/>
          <w:szCs w:val="28"/>
          <w:shd w:val="clear" w:color="auto" w:fill="FFFFFF"/>
        </w:rPr>
        <w:br/>
      </w:r>
      <w:r>
        <w:rPr>
          <w:i/>
          <w:iCs/>
          <w:color w:val="000000" w:themeColor="text1"/>
          <w:sz w:val="28"/>
          <w:szCs w:val="28"/>
          <w:shd w:val="clear" w:color="auto" w:fill="FFFFFF"/>
        </w:rPr>
        <w:t xml:space="preserve">(kèm theo Thông tư số </w:t>
      </w:r>
      <w:r w:rsidR="005B7321">
        <w:rPr>
          <w:i/>
          <w:iCs/>
          <w:color w:val="000000" w:themeColor="text1"/>
          <w:sz w:val="28"/>
          <w:szCs w:val="28"/>
          <w:shd w:val="clear" w:color="auto" w:fill="FFFFFF"/>
        </w:rPr>
        <w:t>19</w:t>
      </w:r>
      <w:r>
        <w:rPr>
          <w:i/>
          <w:iCs/>
          <w:color w:val="000000" w:themeColor="text1"/>
          <w:sz w:val="28"/>
          <w:szCs w:val="28"/>
          <w:shd w:val="clear" w:color="auto" w:fill="FFFFFF"/>
        </w:rPr>
        <w:t xml:space="preserve">/2024/TT-BTP ngày </w:t>
      </w:r>
      <w:r w:rsidR="005B7321">
        <w:rPr>
          <w:i/>
          <w:iCs/>
          <w:color w:val="000000" w:themeColor="text1"/>
          <w:sz w:val="28"/>
          <w:szCs w:val="28"/>
          <w:shd w:val="clear" w:color="auto" w:fill="FFFFFF"/>
        </w:rPr>
        <w:t>31</w:t>
      </w:r>
      <w:r>
        <w:rPr>
          <w:i/>
          <w:iCs/>
          <w:color w:val="000000" w:themeColor="text1"/>
          <w:sz w:val="28"/>
          <w:szCs w:val="28"/>
          <w:shd w:val="clear" w:color="auto" w:fill="FFFFFF"/>
        </w:rPr>
        <w:t xml:space="preserve"> tháng </w:t>
      </w:r>
      <w:r w:rsidR="005B7321">
        <w:rPr>
          <w:i/>
          <w:iCs/>
          <w:color w:val="000000" w:themeColor="text1"/>
          <w:sz w:val="28"/>
          <w:szCs w:val="28"/>
          <w:shd w:val="clear" w:color="auto" w:fill="FFFFFF"/>
        </w:rPr>
        <w:t>12</w:t>
      </w:r>
      <w:r>
        <w:rPr>
          <w:i/>
          <w:iCs/>
          <w:color w:val="000000" w:themeColor="text1"/>
          <w:sz w:val="28"/>
          <w:szCs w:val="28"/>
          <w:shd w:val="clear" w:color="auto" w:fill="FFFFFF"/>
        </w:rPr>
        <w:t xml:space="preserve"> năm 2024 </w:t>
      </w:r>
    </w:p>
    <w:p w:rsidR="00995EF1" w:rsidRDefault="00995EF1" w:rsidP="00995EF1">
      <w:pPr>
        <w:pStyle w:val="NormalWeb"/>
        <w:snapToGrid w:val="0"/>
        <w:spacing w:before="0" w:beforeAutospacing="0" w:after="0" w:afterAutospacing="0"/>
        <w:jc w:val="center"/>
        <w:rPr>
          <w:i/>
          <w:iCs/>
          <w:color w:val="000000" w:themeColor="text1"/>
          <w:sz w:val="28"/>
          <w:szCs w:val="28"/>
          <w:shd w:val="clear" w:color="auto" w:fill="FFFFFF"/>
        </w:rPr>
      </w:pPr>
      <w:proofErr w:type="gramStart"/>
      <w:r>
        <w:rPr>
          <w:i/>
          <w:iCs/>
          <w:color w:val="000000" w:themeColor="text1"/>
          <w:sz w:val="28"/>
          <w:szCs w:val="28"/>
          <w:shd w:val="clear" w:color="auto" w:fill="FFFFFF"/>
        </w:rPr>
        <w:t>của</w:t>
      </w:r>
      <w:proofErr w:type="gramEnd"/>
      <w:r>
        <w:rPr>
          <w:i/>
          <w:iCs/>
          <w:color w:val="000000" w:themeColor="text1"/>
          <w:sz w:val="28"/>
          <w:szCs w:val="28"/>
          <w:shd w:val="clear" w:color="auto" w:fill="FFFFFF"/>
        </w:rPr>
        <w:t xml:space="preserve"> Bộ trưởng Bộ Tư pháp)</w:t>
      </w:r>
    </w:p>
    <w:p w:rsidR="00995EF1" w:rsidRDefault="00995EF1" w:rsidP="00995EF1">
      <w:pPr>
        <w:pStyle w:val="NormalWeb"/>
        <w:snapToGrid w:val="0"/>
        <w:spacing w:before="0" w:beforeAutospacing="0" w:after="0" w:afterAutospacing="0"/>
        <w:jc w:val="center"/>
        <w:rPr>
          <w:color w:val="000000" w:themeColor="text1"/>
          <w:sz w:val="28"/>
          <w:szCs w:val="28"/>
        </w:rPr>
      </w:pPr>
    </w:p>
    <w:tbl>
      <w:tblPr>
        <w:tblW w:w="9639" w:type="dxa"/>
        <w:tblCellSpacing w:w="0" w:type="dxa"/>
        <w:tblCellMar>
          <w:left w:w="0" w:type="dxa"/>
          <w:right w:w="0" w:type="dxa"/>
        </w:tblCellMar>
        <w:tblLook w:val="04A0" w:firstRow="1" w:lastRow="0" w:firstColumn="1" w:lastColumn="0" w:noHBand="0" w:noVBand="1"/>
      </w:tblPr>
      <w:tblGrid>
        <w:gridCol w:w="3348"/>
        <w:gridCol w:w="6291"/>
      </w:tblGrid>
      <w:tr w:rsidR="00995EF1" w:rsidTr="00496CF3">
        <w:trPr>
          <w:tblCellSpacing w:w="0" w:type="dxa"/>
        </w:trPr>
        <w:tc>
          <w:tcPr>
            <w:tcW w:w="3348" w:type="dxa"/>
            <w:tcMar>
              <w:top w:w="0" w:type="dxa"/>
              <w:left w:w="108" w:type="dxa"/>
              <w:bottom w:w="0" w:type="dxa"/>
              <w:right w:w="108" w:type="dxa"/>
            </w:tcMar>
            <w:hideMark/>
          </w:tcPr>
          <w:p w:rsidR="00995EF1" w:rsidRDefault="00995EF1" w:rsidP="00496CF3">
            <w:pPr>
              <w:pStyle w:val="NormalWeb"/>
              <w:spacing w:after="120" w:afterAutospacing="0" w:line="256" w:lineRule="auto"/>
              <w:jc w:val="center"/>
              <w:rPr>
                <w:color w:val="000000" w:themeColor="text1"/>
                <w:sz w:val="28"/>
                <w:szCs w:val="28"/>
              </w:rPr>
            </w:pPr>
            <w:r>
              <w:rPr>
                <w:b/>
                <w:bCs/>
                <w:color w:val="000000" w:themeColor="text1"/>
                <w:sz w:val="28"/>
                <w:szCs w:val="28"/>
                <w:shd w:val="clear" w:color="auto" w:fill="FFFFFF"/>
              </w:rPr>
              <w:t>NGƯỜI CÓ TÀI SẢN ĐẤU GIÁ</w:t>
            </w:r>
            <w:r>
              <w:rPr>
                <w:b/>
                <w:bCs/>
                <w:color w:val="000000" w:themeColor="text1"/>
                <w:sz w:val="28"/>
                <w:szCs w:val="28"/>
                <w:shd w:val="clear" w:color="auto" w:fill="FFFFFF"/>
              </w:rPr>
              <w:br/>
            </w:r>
            <w:r>
              <w:rPr>
                <w:b/>
                <w:bCs/>
                <w:color w:val="000000" w:themeColor="text1"/>
                <w:sz w:val="28"/>
                <w:szCs w:val="28"/>
              </w:rPr>
              <w:t>--------</w:t>
            </w:r>
          </w:p>
        </w:tc>
        <w:tc>
          <w:tcPr>
            <w:tcW w:w="6291" w:type="dxa"/>
            <w:tcMar>
              <w:top w:w="0" w:type="dxa"/>
              <w:left w:w="108" w:type="dxa"/>
              <w:bottom w:w="0" w:type="dxa"/>
              <w:right w:w="108" w:type="dxa"/>
            </w:tcMar>
            <w:hideMark/>
          </w:tcPr>
          <w:p w:rsidR="00995EF1" w:rsidRDefault="00995EF1" w:rsidP="00496CF3">
            <w:pPr>
              <w:pStyle w:val="NormalWeb"/>
              <w:spacing w:after="120" w:afterAutospacing="0" w:line="256" w:lineRule="auto"/>
              <w:jc w:val="center"/>
              <w:rPr>
                <w:color w:val="000000" w:themeColor="text1"/>
                <w:sz w:val="28"/>
                <w:szCs w:val="28"/>
              </w:rPr>
            </w:pPr>
            <w:r>
              <w:rPr>
                <w:b/>
                <w:bCs/>
                <w:color w:val="000000" w:themeColor="text1"/>
                <w:sz w:val="28"/>
                <w:szCs w:val="28"/>
              </w:rPr>
              <w:t>CỘNG HÒA XÃ HỘI CHỦ NGHĨA VIỆT NAM</w:t>
            </w:r>
            <w:r>
              <w:rPr>
                <w:b/>
                <w:bCs/>
                <w:color w:val="000000" w:themeColor="text1"/>
                <w:sz w:val="28"/>
                <w:szCs w:val="28"/>
              </w:rPr>
              <w:br/>
              <w:t xml:space="preserve">Độc lập - Tự do - Hạnh phúc </w:t>
            </w:r>
            <w:r>
              <w:rPr>
                <w:b/>
                <w:bCs/>
                <w:color w:val="000000" w:themeColor="text1"/>
                <w:sz w:val="28"/>
                <w:szCs w:val="28"/>
              </w:rPr>
              <w:br/>
              <w:t>---------------</w:t>
            </w:r>
          </w:p>
        </w:tc>
      </w:tr>
      <w:tr w:rsidR="00995EF1" w:rsidTr="00496CF3">
        <w:trPr>
          <w:tblCellSpacing w:w="0" w:type="dxa"/>
        </w:trPr>
        <w:tc>
          <w:tcPr>
            <w:tcW w:w="3348" w:type="dxa"/>
            <w:tcMar>
              <w:top w:w="0" w:type="dxa"/>
              <w:left w:w="108" w:type="dxa"/>
              <w:bottom w:w="0" w:type="dxa"/>
              <w:right w:w="108" w:type="dxa"/>
            </w:tcMar>
            <w:hideMark/>
          </w:tcPr>
          <w:p w:rsidR="00995EF1" w:rsidRDefault="00995EF1" w:rsidP="00496CF3">
            <w:pPr>
              <w:rPr>
                <w:color w:val="000000" w:themeColor="text1"/>
                <w:sz w:val="28"/>
                <w:szCs w:val="28"/>
              </w:rPr>
            </w:pPr>
          </w:p>
        </w:tc>
        <w:tc>
          <w:tcPr>
            <w:tcW w:w="6291" w:type="dxa"/>
            <w:tcMar>
              <w:top w:w="0" w:type="dxa"/>
              <w:left w:w="108" w:type="dxa"/>
              <w:bottom w:w="0" w:type="dxa"/>
              <w:right w:w="108" w:type="dxa"/>
            </w:tcMar>
            <w:hideMark/>
          </w:tcPr>
          <w:p w:rsidR="00995EF1" w:rsidRDefault="00995EF1" w:rsidP="00496CF3">
            <w:pPr>
              <w:pStyle w:val="NormalWeb"/>
              <w:spacing w:after="120" w:afterAutospacing="0" w:line="256" w:lineRule="auto"/>
              <w:jc w:val="center"/>
              <w:rPr>
                <w:color w:val="000000" w:themeColor="text1"/>
                <w:sz w:val="28"/>
                <w:szCs w:val="28"/>
              </w:rPr>
            </w:pPr>
            <w:r>
              <w:rPr>
                <w:i/>
                <w:iCs/>
                <w:color w:val="000000" w:themeColor="text1"/>
                <w:sz w:val="28"/>
                <w:szCs w:val="28"/>
                <w:shd w:val="clear" w:color="auto" w:fill="FFFFFF"/>
              </w:rPr>
              <w:t xml:space="preserve">Tỉnh (thành phố), ngày.... tháng..... </w:t>
            </w:r>
            <w:proofErr w:type="gramStart"/>
            <w:r>
              <w:rPr>
                <w:i/>
                <w:iCs/>
                <w:color w:val="000000" w:themeColor="text1"/>
                <w:sz w:val="28"/>
                <w:szCs w:val="28"/>
                <w:shd w:val="clear" w:color="auto" w:fill="FFFFFF"/>
              </w:rPr>
              <w:t>năm</w:t>
            </w:r>
            <w:proofErr w:type="gramEnd"/>
            <w:r>
              <w:rPr>
                <w:i/>
                <w:iCs/>
                <w:color w:val="000000" w:themeColor="text1"/>
                <w:sz w:val="28"/>
                <w:szCs w:val="28"/>
                <w:shd w:val="clear" w:color="auto" w:fill="FFFFFF"/>
              </w:rPr>
              <w:t>......</w:t>
            </w:r>
          </w:p>
        </w:tc>
      </w:tr>
    </w:tbl>
    <w:p w:rsidR="00995EF1" w:rsidRDefault="00995EF1" w:rsidP="00995EF1">
      <w:pPr>
        <w:pStyle w:val="NormalWeb"/>
        <w:snapToGrid w:val="0"/>
        <w:spacing w:before="0" w:beforeAutospacing="0" w:after="0" w:afterAutospacing="0"/>
        <w:jc w:val="center"/>
        <w:rPr>
          <w:b/>
          <w:bCs/>
          <w:color w:val="000000" w:themeColor="text1"/>
          <w:sz w:val="28"/>
          <w:szCs w:val="28"/>
          <w:shd w:val="clear" w:color="auto" w:fill="FFFFFF"/>
        </w:rPr>
      </w:pPr>
    </w:p>
    <w:p w:rsidR="00995EF1" w:rsidRDefault="00995EF1" w:rsidP="00995EF1">
      <w:pPr>
        <w:pStyle w:val="NormalWeb"/>
        <w:snapToGrid w:val="0"/>
        <w:spacing w:before="0" w:beforeAutospacing="0" w:after="0" w:afterAutospacing="0"/>
        <w:jc w:val="center"/>
        <w:rPr>
          <w:b/>
          <w:bCs/>
          <w:color w:val="000000" w:themeColor="text1"/>
          <w:sz w:val="28"/>
          <w:szCs w:val="28"/>
          <w:shd w:val="clear" w:color="auto" w:fill="FFFFFF"/>
        </w:rPr>
      </w:pPr>
      <w:r>
        <w:rPr>
          <w:b/>
          <w:bCs/>
          <w:color w:val="000000" w:themeColor="text1"/>
          <w:sz w:val="28"/>
          <w:szCs w:val="28"/>
          <w:shd w:val="clear" w:color="auto" w:fill="FFFFFF"/>
        </w:rPr>
        <w:t xml:space="preserve">THÔNG BÁO </w:t>
      </w:r>
    </w:p>
    <w:p w:rsidR="00995EF1" w:rsidRDefault="00995EF1" w:rsidP="00995EF1">
      <w:pPr>
        <w:pStyle w:val="NormalWeb"/>
        <w:snapToGrid w:val="0"/>
        <w:spacing w:before="0" w:beforeAutospacing="0" w:after="0" w:afterAutospacing="0"/>
        <w:jc w:val="center"/>
        <w:rPr>
          <w:color w:val="000000" w:themeColor="text1"/>
          <w:sz w:val="28"/>
          <w:szCs w:val="28"/>
        </w:rPr>
      </w:pPr>
      <w:r>
        <w:rPr>
          <w:b/>
          <w:bCs/>
          <w:color w:val="000000" w:themeColor="text1"/>
          <w:sz w:val="28"/>
          <w:szCs w:val="28"/>
          <w:shd w:val="clear" w:color="auto" w:fill="FFFFFF"/>
        </w:rPr>
        <w:t>KẾT QUẢ LỰA CHỌN TỔ CHỨC HÀNH NGHỀ ĐẤU GIÁ TÀI SẢN</w:t>
      </w:r>
    </w:p>
    <w:p w:rsidR="00995EF1" w:rsidRDefault="00995EF1" w:rsidP="00995EF1">
      <w:pPr>
        <w:pStyle w:val="NormalWeb"/>
        <w:snapToGrid w:val="0"/>
        <w:spacing w:before="120" w:beforeAutospacing="0"/>
        <w:rPr>
          <w:b/>
          <w:bCs/>
          <w:color w:val="000000" w:themeColor="text1"/>
          <w:sz w:val="28"/>
          <w:szCs w:val="28"/>
          <w:shd w:val="clear" w:color="auto" w:fill="FFFFFF"/>
        </w:rPr>
      </w:pPr>
    </w:p>
    <w:p w:rsidR="00995EF1" w:rsidRDefault="00995EF1" w:rsidP="00992822">
      <w:pPr>
        <w:pStyle w:val="NormalWeb"/>
        <w:snapToGrid w:val="0"/>
        <w:spacing w:before="120" w:beforeAutospacing="0" w:after="120" w:afterAutospacing="0"/>
        <w:rPr>
          <w:color w:val="000000" w:themeColor="text1"/>
          <w:sz w:val="28"/>
          <w:szCs w:val="28"/>
        </w:rPr>
      </w:pPr>
      <w:r>
        <w:rPr>
          <w:b/>
          <w:bCs/>
          <w:color w:val="000000" w:themeColor="text1"/>
          <w:sz w:val="28"/>
          <w:szCs w:val="28"/>
          <w:shd w:val="clear" w:color="auto" w:fill="FFFFFF"/>
        </w:rPr>
        <w:t>I. KẾT QUẢ LỰA CHỌN</w:t>
      </w:r>
    </w:p>
    <w:p w:rsidR="00995EF1" w:rsidRDefault="00995EF1" w:rsidP="002875E7">
      <w:pPr>
        <w:pStyle w:val="NormalWeb"/>
        <w:snapToGrid w:val="0"/>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1. Tài sản đấu giá: …………………………………….…………………</w:t>
      </w:r>
      <w:r w:rsidR="002875E7">
        <w:rPr>
          <w:color w:val="000000" w:themeColor="text1"/>
          <w:sz w:val="28"/>
          <w:szCs w:val="28"/>
          <w:shd w:val="clear" w:color="auto" w:fill="FFFFFF"/>
        </w:rPr>
        <w:t>….….</w:t>
      </w:r>
      <w:r>
        <w:rPr>
          <w:color w:val="000000" w:themeColor="text1"/>
          <w:sz w:val="28"/>
          <w:szCs w:val="28"/>
          <w:shd w:val="clear" w:color="auto" w:fill="FFFFFF"/>
        </w:rPr>
        <w:t>……</w:t>
      </w:r>
    </w:p>
    <w:p w:rsidR="00995EF1" w:rsidRDefault="00995EF1" w:rsidP="002875E7">
      <w:pPr>
        <w:pStyle w:val="NormalWeb"/>
        <w:snapToGrid w:val="0"/>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2. Giá khởi điểm: ………………………………………………………</w:t>
      </w:r>
      <w:r w:rsidR="002875E7">
        <w:rPr>
          <w:color w:val="000000" w:themeColor="text1"/>
          <w:sz w:val="28"/>
          <w:szCs w:val="28"/>
          <w:shd w:val="clear" w:color="auto" w:fill="FFFFFF"/>
        </w:rPr>
        <w:t>……</w:t>
      </w:r>
      <w:r>
        <w:rPr>
          <w:color w:val="000000" w:themeColor="text1"/>
          <w:sz w:val="28"/>
          <w:szCs w:val="28"/>
          <w:shd w:val="clear" w:color="auto" w:fill="FFFFFF"/>
        </w:rPr>
        <w:t>……....</w:t>
      </w:r>
      <w:bookmarkStart w:id="2" w:name="_GoBack"/>
      <w:bookmarkEnd w:id="2"/>
    </w:p>
    <w:p w:rsidR="00995EF1" w:rsidRDefault="00995EF1" w:rsidP="002875E7">
      <w:pPr>
        <w:pStyle w:val="NormalWeb"/>
        <w:snapToGrid w:val="0"/>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 xml:space="preserve">3. Tên, địa chỉ tổ chức hành nghề đấu giá tài sản được lựa chọn: </w:t>
      </w:r>
    </w:p>
    <w:p w:rsidR="00995EF1" w:rsidRDefault="00995EF1" w:rsidP="002875E7">
      <w:pPr>
        <w:pStyle w:val="NormalWeb"/>
        <w:snapToGrid w:val="0"/>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w:t>
      </w:r>
      <w:r w:rsidR="002875E7">
        <w:rPr>
          <w:color w:val="000000" w:themeColor="text1"/>
          <w:sz w:val="28"/>
          <w:szCs w:val="28"/>
          <w:shd w:val="clear" w:color="auto" w:fill="FFFFFF"/>
        </w:rPr>
        <w:t>……</w:t>
      </w:r>
      <w:r>
        <w:rPr>
          <w:color w:val="000000" w:themeColor="text1"/>
          <w:sz w:val="28"/>
          <w:szCs w:val="28"/>
          <w:shd w:val="clear" w:color="auto" w:fill="FFFFFF"/>
        </w:rPr>
        <w:t>………Tổng số điểm: ….………</w:t>
      </w:r>
    </w:p>
    <w:p w:rsidR="00995EF1" w:rsidRDefault="00995EF1" w:rsidP="002875E7">
      <w:pPr>
        <w:pStyle w:val="NormalWeb"/>
        <w:snapToGrid w:val="0"/>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 xml:space="preserve">4. Tổ chức hành nghề đấu giá tài sản không được đánh giá, chấm điểm kèm </w:t>
      </w:r>
      <w:proofErr w:type="gramStart"/>
      <w:r>
        <w:rPr>
          <w:color w:val="000000" w:themeColor="text1"/>
          <w:sz w:val="28"/>
          <w:szCs w:val="28"/>
          <w:shd w:val="clear" w:color="auto" w:fill="FFFFFF"/>
        </w:rPr>
        <w:t>theo</w:t>
      </w:r>
      <w:proofErr w:type="gramEnd"/>
      <w:r>
        <w:rPr>
          <w:color w:val="000000" w:themeColor="text1"/>
          <w:sz w:val="28"/>
          <w:szCs w:val="28"/>
          <w:shd w:val="clear" w:color="auto" w:fill="FFFFFF"/>
        </w:rPr>
        <w:t xml:space="preserve"> lý do (nếu có): ……………………………….………..…………</w:t>
      </w:r>
      <w:r w:rsidR="002875E7">
        <w:rPr>
          <w:color w:val="000000" w:themeColor="text1"/>
          <w:sz w:val="28"/>
          <w:szCs w:val="28"/>
          <w:shd w:val="clear" w:color="auto" w:fill="FFFFFF"/>
        </w:rPr>
        <w:t>………..</w:t>
      </w:r>
      <w:r>
        <w:rPr>
          <w:color w:val="000000" w:themeColor="text1"/>
          <w:sz w:val="28"/>
          <w:szCs w:val="28"/>
          <w:shd w:val="clear" w:color="auto" w:fill="FFFFFF"/>
        </w:rPr>
        <w:t>………..…..</w:t>
      </w:r>
    </w:p>
    <w:p w:rsidR="00995EF1" w:rsidRDefault="00995EF1" w:rsidP="002875E7">
      <w:pPr>
        <w:pStyle w:val="NormalWeb"/>
        <w:snapToGrid w:val="0"/>
        <w:spacing w:before="120" w:beforeAutospacing="0" w:after="120" w:afterAutospacing="0"/>
        <w:jc w:val="both"/>
        <w:rPr>
          <w:color w:val="000000" w:themeColor="text1"/>
          <w:sz w:val="28"/>
          <w:szCs w:val="28"/>
        </w:rPr>
      </w:pPr>
      <w:r>
        <w:rPr>
          <w:color w:val="000000" w:themeColor="text1"/>
          <w:sz w:val="28"/>
          <w:szCs w:val="28"/>
          <w:shd w:val="clear" w:color="auto" w:fill="FFFFFF"/>
        </w:rPr>
        <w:t xml:space="preserve">5. Tổ chức hành nghề đấu giá tài sản bị từ chối xem xét, đánh giá hồ sơ kèm </w:t>
      </w:r>
      <w:proofErr w:type="gramStart"/>
      <w:r>
        <w:rPr>
          <w:color w:val="000000" w:themeColor="text1"/>
          <w:sz w:val="28"/>
          <w:szCs w:val="28"/>
          <w:shd w:val="clear" w:color="auto" w:fill="FFFFFF"/>
        </w:rPr>
        <w:t>theo</w:t>
      </w:r>
      <w:proofErr w:type="gramEnd"/>
      <w:r>
        <w:rPr>
          <w:color w:val="000000" w:themeColor="text1"/>
          <w:sz w:val="28"/>
          <w:szCs w:val="28"/>
          <w:shd w:val="clear" w:color="auto" w:fill="FFFFFF"/>
        </w:rPr>
        <w:t xml:space="preserve"> lý do từ chối (nếu có): ………………………………………..……</w:t>
      </w:r>
      <w:r w:rsidR="002875E7">
        <w:rPr>
          <w:color w:val="000000" w:themeColor="text1"/>
          <w:sz w:val="28"/>
          <w:szCs w:val="28"/>
          <w:shd w:val="clear" w:color="auto" w:fill="FFFFFF"/>
        </w:rPr>
        <w:t>…………….</w:t>
      </w:r>
      <w:r>
        <w:rPr>
          <w:color w:val="000000" w:themeColor="text1"/>
          <w:sz w:val="28"/>
          <w:szCs w:val="28"/>
          <w:shd w:val="clear" w:color="auto" w:fill="FFFFFF"/>
        </w:rPr>
        <w:t>……..</w:t>
      </w:r>
    </w:p>
    <w:p w:rsidR="00995EF1" w:rsidRDefault="00995EF1" w:rsidP="002875E7">
      <w:pPr>
        <w:pStyle w:val="NormalWeb"/>
        <w:snapToGrid w:val="0"/>
        <w:spacing w:before="120" w:beforeAutospacing="0"/>
        <w:jc w:val="both"/>
        <w:rPr>
          <w:color w:val="000000" w:themeColor="text1"/>
          <w:sz w:val="28"/>
          <w:szCs w:val="28"/>
        </w:rPr>
      </w:pPr>
      <w:r>
        <w:rPr>
          <w:b/>
          <w:bCs/>
          <w:color w:val="000000" w:themeColor="text1"/>
          <w:sz w:val="28"/>
          <w:szCs w:val="28"/>
          <w:shd w:val="clear" w:color="auto" w:fill="FFFFFF"/>
        </w:rPr>
        <w:t>II. KẾT QUẢ CHẤM ĐIỂM (bao gồm cả tổ chức hành nghề đấu giá tài sản được lựa chọn)</w:t>
      </w:r>
    </w:p>
    <w:tbl>
      <w:tblPr>
        <w:tblW w:w="5298" w:type="pct"/>
        <w:tblCellSpacing w:w="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5816"/>
        <w:gridCol w:w="1108"/>
        <w:gridCol w:w="1196"/>
        <w:gridCol w:w="1167"/>
      </w:tblGrid>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color w:val="000000" w:themeColor="text1"/>
                <w:sz w:val="26"/>
                <w:szCs w:val="26"/>
              </w:rPr>
            </w:pPr>
            <w:r>
              <w:rPr>
                <w:b/>
                <w:bCs/>
                <w:color w:val="000000" w:themeColor="text1"/>
                <w:sz w:val="26"/>
                <w:szCs w:val="26"/>
                <w:shd w:val="clear" w:color="auto" w:fill="FFFFFF"/>
              </w:rPr>
              <w:t>TT</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color w:val="000000" w:themeColor="text1"/>
                <w:sz w:val="26"/>
                <w:szCs w:val="26"/>
              </w:rPr>
            </w:pPr>
            <w:r>
              <w:rPr>
                <w:b/>
                <w:bCs/>
                <w:color w:val="000000" w:themeColor="text1"/>
                <w:sz w:val="26"/>
                <w:szCs w:val="26"/>
                <w:shd w:val="clear" w:color="auto" w:fill="FFFFFF"/>
              </w:rPr>
              <w:t>NỘI DUNG</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color w:val="000000" w:themeColor="text1"/>
                <w:sz w:val="26"/>
                <w:szCs w:val="26"/>
              </w:rPr>
            </w:pPr>
            <w:r>
              <w:rPr>
                <w:color w:val="000000" w:themeColor="text1"/>
                <w:sz w:val="26"/>
                <w:szCs w:val="26"/>
                <w:shd w:val="clear" w:color="auto" w:fill="FFFFFF"/>
              </w:rPr>
              <w:t>Tên tổ chức hành nghề đấu giá tài sản 1</w:t>
            </w: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rPr>
            </w:pPr>
            <w:r>
              <w:rPr>
                <w:color w:val="000000" w:themeColor="text1"/>
                <w:sz w:val="26"/>
                <w:szCs w:val="26"/>
                <w:shd w:val="clear" w:color="auto" w:fill="FFFFFF"/>
              </w:rPr>
              <w:t>Tên tổ chức hành nghề đấu giá tài sản 2</w:t>
            </w: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rPr>
            </w:pPr>
            <w:r>
              <w:rPr>
                <w:color w:val="000000" w:themeColor="text1"/>
                <w:sz w:val="26"/>
                <w:szCs w:val="26"/>
                <w:shd w:val="clear" w:color="auto" w:fill="FFFFFF"/>
              </w:rPr>
              <w:t>Tên tổ chức hành nghề đấu giá tài sản …</w:t>
            </w: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color w:val="000000" w:themeColor="text1"/>
                <w:sz w:val="26"/>
                <w:szCs w:val="26"/>
                <w:shd w:val="clear" w:color="auto" w:fill="FFFFFF"/>
              </w:rPr>
              <w:t>I</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color w:val="000000" w:themeColor="text1"/>
                <w:sz w:val="26"/>
                <w:szCs w:val="26"/>
                <w:shd w:val="clear" w:color="auto" w:fill="FFFFFF"/>
              </w:rPr>
              <w:t>Có tên trong danh sách các tổ chức hành nghề đấu giá tài sản do Bộ Tư pháp công bố</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Cs/>
                <w:color w:val="000000" w:themeColor="text1"/>
                <w:sz w:val="26"/>
                <w:szCs w:val="26"/>
                <w:shd w:val="clear" w:color="auto" w:fill="FFFFFF"/>
              </w:rPr>
              <w:t>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Cs/>
                <w:color w:val="000000" w:themeColor="text1"/>
                <w:sz w:val="26"/>
                <w:szCs w:val="26"/>
                <w:shd w:val="clear" w:color="auto" w:fill="FFFFFF"/>
              </w:rPr>
              <w:t>Có tên trong danh sách tổ chức hành nghề đấu giá tài sản do Bộ Tư pháp công bố</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r>
              <w:rPr>
                <w:bCs/>
                <w:iCs/>
                <w:color w:val="000000" w:themeColor="text1"/>
                <w:sz w:val="26"/>
                <w:szCs w:val="26"/>
                <w:shd w:val="clear" w:color="auto" w:fill="FFFFFF"/>
              </w:rPr>
              <w:t>Đủ điều kiện</w:t>
            </w: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r>
              <w:rPr>
                <w:bCs/>
                <w:iCs/>
                <w:color w:val="000000" w:themeColor="text1"/>
                <w:sz w:val="26"/>
                <w:szCs w:val="26"/>
                <w:shd w:val="clear" w:color="auto" w:fill="FFFFFF"/>
              </w:rPr>
              <w:t>Đủ điều kiện</w:t>
            </w: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r>
              <w:rPr>
                <w:bCs/>
                <w:iCs/>
                <w:color w:val="000000" w:themeColor="text1"/>
                <w:sz w:val="26"/>
                <w:szCs w:val="26"/>
                <w:shd w:val="clear" w:color="auto" w:fill="FFFFFF"/>
              </w:rPr>
              <w:t>Đủ điều kiện</w:t>
            </w: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Cs/>
                <w:color w:val="000000" w:themeColor="text1"/>
                <w:sz w:val="26"/>
                <w:szCs w:val="26"/>
                <w:shd w:val="clear" w:color="auto" w:fill="FFFFFF"/>
              </w:rPr>
              <w:lastRenderedPageBreak/>
              <w:t>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Cs/>
                <w:color w:val="000000" w:themeColor="text1"/>
                <w:sz w:val="26"/>
                <w:szCs w:val="26"/>
                <w:shd w:val="clear" w:color="auto" w:fill="FFFFFF"/>
              </w:rPr>
              <w:t>Không có tên trong danh sách tổ chức hành nghề đấu giá tài sản do Bộ Tư pháp công bố</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r>
              <w:rPr>
                <w:bCs/>
                <w:iCs/>
                <w:color w:val="000000" w:themeColor="text1"/>
                <w:sz w:val="26"/>
                <w:szCs w:val="26"/>
                <w:shd w:val="clear" w:color="auto" w:fill="FFFFFF"/>
              </w:rPr>
              <w:t>Không đủ điều kiện</w:t>
            </w: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r>
              <w:rPr>
                <w:bCs/>
                <w:iCs/>
                <w:color w:val="000000" w:themeColor="text1"/>
                <w:sz w:val="26"/>
                <w:szCs w:val="26"/>
                <w:shd w:val="clear" w:color="auto" w:fill="FFFFFF"/>
              </w:rPr>
              <w:t>Không đủ điều kiện</w:t>
            </w: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r>
              <w:rPr>
                <w:bCs/>
                <w:iCs/>
                <w:color w:val="000000" w:themeColor="text1"/>
                <w:sz w:val="26"/>
                <w:szCs w:val="26"/>
                <w:shd w:val="clear" w:color="auto" w:fill="FFFFFF"/>
              </w:rPr>
              <w:t>Không đủ điều kiện</w:t>
            </w: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color w:val="000000" w:themeColor="text1"/>
                <w:sz w:val="28"/>
                <w:szCs w:val="28"/>
                <w:shd w:val="clear" w:color="auto" w:fill="FFFFFF"/>
              </w:rPr>
              <w:t>II</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color w:val="000000" w:themeColor="text1"/>
                <w:sz w:val="28"/>
                <w:szCs w:val="28"/>
                <w:shd w:val="clear" w:color="auto" w:fill="FFFFFF"/>
              </w:rPr>
              <w:t>Cơ sở vật chất, trang thiết bị cần thiết bảo đảm cho việc đấu giá đối với loại tài sản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Cơ sở vật chất bảo đảm cho việc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Có địa chỉ trụ sở ổn định, rõ ràng (số điện thoại, địa chỉ thư điện tử...), trụ sở có đủ diện tích làm việc</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Địa điểm bán, tiếp nhận hồ sơ tham gia đấu giá công khai, thuận tiện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Trang thiết bị cần thiết bảo đảm cho việc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2.1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 xml:space="preserve">Có hệ thống camera giám sát hoặc thiết bị ghi hình tại trụ sở tổ chức hành nghề đấu giá </w:t>
            </w:r>
            <w:r w:rsidR="00D01DA8">
              <w:rPr>
                <w:i/>
                <w:iCs/>
                <w:color w:val="000000" w:themeColor="text1"/>
                <w:sz w:val="28"/>
                <w:szCs w:val="28"/>
                <w:shd w:val="clear" w:color="auto" w:fill="FFFFFF"/>
              </w:rPr>
              <w:t xml:space="preserve">tài sản </w:t>
            </w:r>
            <w:r>
              <w:rPr>
                <w:i/>
                <w:iCs/>
                <w:color w:val="000000" w:themeColor="text1"/>
                <w:sz w:val="28"/>
                <w:szCs w:val="28"/>
                <w:shd w:val="clear" w:color="auto" w:fill="FFFFFF"/>
              </w:rPr>
              <w:t>khi bán, tiếp nhận hồ sơ tham gia đấu giá (</w:t>
            </w:r>
            <w:r w:rsidR="00DE4547">
              <w:rPr>
                <w:i/>
                <w:iCs/>
                <w:color w:val="000000" w:themeColor="text1"/>
                <w:sz w:val="28"/>
                <w:szCs w:val="28"/>
                <w:shd w:val="clear" w:color="auto" w:fill="FFFFFF"/>
              </w:rPr>
              <w:t xml:space="preserve">có thể </w:t>
            </w:r>
            <w:r>
              <w:rPr>
                <w:i/>
                <w:iCs/>
                <w:color w:val="000000" w:themeColor="text1"/>
                <w:sz w:val="28"/>
                <w:szCs w:val="28"/>
                <w:shd w:val="clear" w:color="auto" w:fill="FFFFFF"/>
              </w:rPr>
              <w:t>được trích xuất, lưu theo hồ sơ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2.2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Có hệ thống camera giám sát hoặc thiết bị ghi hình tại nơi tổ chức phiên đấu giá (được trích xuất, lưu theo hồ sơ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color w:val="000000" w:themeColor="text1"/>
                <w:sz w:val="28"/>
                <w:szCs w:val="28"/>
              </w:rPr>
              <w:t>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DE4547">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Có trang thông tin điện tử của tổ chức hành nghề đấu giá </w:t>
            </w:r>
            <w:r w:rsidR="00D01DA8">
              <w:rPr>
                <w:rFonts w:ascii="Times New Roman" w:eastAsia="Times New Roman" w:hAnsi="Times New Roman" w:cs="Times New Roman"/>
                <w:b/>
                <w:bCs/>
                <w:i/>
                <w:iCs/>
                <w:color w:val="000000" w:themeColor="text1"/>
                <w:sz w:val="28"/>
                <w:szCs w:val="28"/>
                <w:shd w:val="clear" w:color="auto" w:fill="FFFFFF"/>
              </w:rPr>
              <w:t xml:space="preserve">tài sản </w:t>
            </w:r>
            <w:r>
              <w:rPr>
                <w:rFonts w:ascii="Times New Roman" w:eastAsia="Times New Roman" w:hAnsi="Times New Roman" w:cs="Times New Roman"/>
                <w:b/>
                <w:bCs/>
                <w:i/>
                <w:iCs/>
                <w:color w:val="000000" w:themeColor="text1"/>
                <w:sz w:val="28"/>
                <w:szCs w:val="28"/>
                <w:shd w:val="clear" w:color="auto" w:fill="FFFFFF"/>
              </w:rPr>
              <w:t>đang hoạt động ổn định, được cập nhật thường xuyên</w:t>
            </w:r>
          </w:p>
          <w:p w:rsidR="00995EF1" w:rsidRDefault="00995EF1" w:rsidP="00DE4547">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color w:val="000000" w:themeColor="text1"/>
                <w:sz w:val="28"/>
                <w:szCs w:val="28"/>
              </w:rPr>
              <w:t xml:space="preserve">4. </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color w:val="000000" w:themeColor="text1"/>
                <w:sz w:val="28"/>
                <w:szCs w:val="28"/>
              </w:rPr>
              <w:t>5.</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sz w:val="28"/>
                <w:szCs w:val="28"/>
                <w:shd w:val="clear" w:color="auto" w:fill="FFFFFF"/>
              </w:rPr>
              <w:t>Có nơi lưu trữ hồ sơ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color w:val="000000" w:themeColor="text1"/>
                <w:sz w:val="28"/>
                <w:szCs w:val="28"/>
                <w:shd w:val="clear" w:color="auto" w:fill="FFFFFF"/>
              </w:rPr>
              <w:t>III</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sz w:val="28"/>
                <w:szCs w:val="28"/>
                <w:shd w:val="clear" w:color="auto" w:fill="FFFFFF"/>
              </w:rPr>
              <w:t xml:space="preserve">Phương án đấu giá khả thi, hiệu quả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Phương án đấu giá đề xuất được hình</w:t>
            </w:r>
            <w:r>
              <w:rPr>
                <w:b/>
                <w:i/>
                <w:color w:val="000000" w:themeColor="text1"/>
              </w:rPr>
              <w:t xml:space="preserve"> </w:t>
            </w:r>
            <w:r>
              <w:rPr>
                <w:b/>
                <w:bCs/>
                <w:i/>
                <w:iCs/>
                <w:color w:val="000000" w:themeColor="text1"/>
                <w:sz w:val="28"/>
                <w:szCs w:val="28"/>
                <w:shd w:val="clear" w:color="auto" w:fill="FFFFFF"/>
              </w:rPr>
              <w:t>thức đấu giá, bước giá, số vòng đấu giá có tính khả thi và hiệu quả cao</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1.1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 xml:space="preserve">Hình thức đấu giá khả thi, hiệu quả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1.2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Bước giá, số vòng đấu giá khả thi, hiệu quả</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lastRenderedPageBreak/>
              <w:t>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Phương án đấu giá đề xuất việc bán, tiếp nhận hồ sơ tham gia đấu giá công khai, khả thi, thuận tiện (địa điểm, phương thức bán, tiếp nhận hồ sơ)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Phương án đấu giá đề xuất được đối tượng và điều kiện tham gia đấu giá phù hợp với tài sản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3.1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 xml:space="preserve">Đối tượng theo đúng quy định của pháp luật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i/>
                <w:iCs/>
                <w:color w:val="000000" w:themeColor="text1"/>
                <w:sz w:val="28"/>
                <w:szCs w:val="28"/>
                <w:shd w:val="clear" w:color="auto" w:fill="FFFFFF"/>
              </w:rPr>
              <w:t>3.2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Điều kiện tham gia đấu giá phù hợp với quy định pháp luật áp dụng đối với tài sản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 xml:space="preserve">Phương án đấu giá đề xuất giải pháp </w:t>
            </w:r>
            <w:r>
              <w:rPr>
                <w:b/>
                <w:i/>
                <w:iCs/>
                <w:color w:val="000000" w:themeColor="text1"/>
                <w:sz w:val="28"/>
                <w:szCs w:val="28"/>
                <w:shd w:val="clear" w:color="auto" w:fill="FFFFFF"/>
              </w:rPr>
              <w:t xml:space="preserve">giám sát việc tổ chức đấu giá hiệu quả; </w:t>
            </w:r>
            <w:r>
              <w:rPr>
                <w:b/>
                <w:bCs/>
                <w:i/>
                <w:iCs/>
                <w:color w:val="000000" w:themeColor="text1"/>
                <w:sz w:val="28"/>
                <w:szCs w:val="28"/>
                <w:shd w:val="clear" w:color="auto" w:fill="FFFFFF"/>
              </w:rPr>
              <w:t>chống thông đồng, dìm giá, bảo đảm an toàn, an ninh trật tự của phiên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color w:val="000000" w:themeColor="text1"/>
                <w:sz w:val="28"/>
                <w:szCs w:val="28"/>
                <w:shd w:val="clear" w:color="auto" w:fill="FFFFFF"/>
              </w:rPr>
              <w:t>IV</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color w:val="000000" w:themeColor="text1"/>
                <w:sz w:val="28"/>
                <w:szCs w:val="28"/>
                <w:shd w:val="clear" w:color="auto" w:fill="FFFFFF"/>
              </w:rPr>
              <w:t>Năng lực, kinh nghiệm và uy tín của tổ chức hành nghề đấu giá tài sản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iCs/>
                <w:color w:val="000000" w:themeColor="text1"/>
                <w:sz w:val="28"/>
                <w:szCs w:val="28"/>
                <w:shd w:val="clear" w:color="auto" w:fill="FFFFFF"/>
              </w:rPr>
              <w:t>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Tổng số cuộc đấu giá đã tổ chức trong năm trước liền kề (bao gồm cả cuộc đấu giá thành và cuộc đấu giá không thành)</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 xml:space="preserve">Dưới 20 cuộc đấu giá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 xml:space="preserve">Từ 20 cuộc đấu giá đến dưới 40 cuộc đấu giá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 xml:space="preserve">Từ 40 cuộc đấu giá đến dưới 70 cuộc đấu giá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1.4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70 cuộc đấu giá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iCs/>
                <w:color w:val="000000" w:themeColor="text1"/>
                <w:sz w:val="28"/>
                <w:szCs w:val="28"/>
                <w:shd w:val="clear" w:color="auto" w:fill="FFFFFF"/>
              </w:rPr>
              <w:t>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Pr="008A41C1" w:rsidRDefault="00995EF1" w:rsidP="00496CF3">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Tổng số cuộc đấu giá thành trong năm trước liền kề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2.1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Dưới 10 cuộc đấu giá thành (bao gồm cả trường hợp không có cuộc đấu giá thành nào)</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2.2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10 cuộc đấu giá thành đến dưới 30 cuộc đấu giá thành</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2.3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30 cuộc đấu giá thành đến dưới 50 cuộc đấu giá thành</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2.4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50 cuộc đấu giá thành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Tổng số cuộc đấu giá thành có chênh lệch giữa giá trúng so với giá khởi điểm trong năm trước liền kề</w:t>
            </w:r>
            <w:r>
              <w:rPr>
                <w:bCs/>
                <w:iCs/>
                <w:color w:val="000000" w:themeColor="text1"/>
                <w:sz w:val="28"/>
                <w:szCs w:val="28"/>
                <w:shd w:val="clear" w:color="auto" w:fill="FFFFFF"/>
              </w:rPr>
              <w:t xml:space="preserve">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3.1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Dưới 10 cuộc (bao gồm cả trường hợp không có chênh lệch)</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lastRenderedPageBreak/>
              <w:t>3.2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10 cuộc đến dưới 30 cuộc</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3.3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30 cuộc đến dưới 50 cuộc</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3.4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50 cuộc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iCs/>
                <w:color w:val="000000" w:themeColor="text1"/>
                <w:sz w:val="28"/>
                <w:szCs w:val="28"/>
                <w:shd w:val="clear" w:color="auto" w:fill="FFFFFF"/>
              </w:rPr>
              <w:t xml:space="preserve">4. </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Tổng số cuộc đấu giá thành trong năm trước liền kề có mức chênh lệch từ 10% trở lên</w:t>
            </w:r>
            <w:r>
              <w:rPr>
                <w:bCs/>
                <w:iCs/>
                <w:color w:val="000000" w:themeColor="text1"/>
                <w:sz w:val="28"/>
                <w:szCs w:val="28"/>
                <w:shd w:val="clear" w:color="auto" w:fill="FFFFFF"/>
              </w:rPr>
              <w:t xml:space="preserve">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4.1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DD6F9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 xml:space="preserve">Tổ chức hành nghề đấu giá </w:t>
            </w:r>
            <w:r w:rsidR="00FC28F2">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 xml:space="preserve">có tổng số cuộc đấu giá thành trong năm trước liền kề có mức chênh lệch từ 10% trở lên nhiều nhất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4.2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DD6F9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 xml:space="preserve">Tổ chức hành nghề đấu giá </w:t>
            </w:r>
            <w:r w:rsidR="00FC28F2">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 xml:space="preserve">có tổng số cuộc đấu giá thành trong năm trước liền kề có mức chênh lệch từ 10% trở lên thấp hơn liền kề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4.3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DD6F9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i/>
                <w:iCs/>
                <w:color w:val="000000" w:themeColor="text1"/>
                <w:sz w:val="28"/>
                <w:szCs w:val="28"/>
                <w:shd w:val="clear" w:color="auto" w:fill="FFFFFF"/>
              </w:rPr>
              <w:t xml:space="preserve">Tổ chức hành nghề đấu giá </w:t>
            </w:r>
            <w:r w:rsidR="00FC28F2">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 xml:space="preserve">có tổng số cuộc đấu giá thành trong năm trước liền kề có mức chênh lệch từ 10% trở lên thấp hơn liền kề tiếp theo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5.</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 xml:space="preserve">Thời gian hoạt động trong lĩnh vực đấu giá tài sản tính từ thời điểm có Quyết định thành lập hoặc được cấp Giấy đăng ký hoạt động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5.1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Có thời gian hoạt động dưới 5 năm</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5.2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từ 0</w:t>
            </w:r>
            <w:r>
              <w:rPr>
                <w:i/>
                <w:iCs/>
                <w:color w:val="000000" w:themeColor="text1"/>
                <w:sz w:val="28"/>
                <w:szCs w:val="28"/>
                <w:shd w:val="clear" w:color="auto" w:fill="FFFFFF"/>
                <w:lang w:eastAsia="x-none"/>
              </w:rPr>
              <w:t>5</w:t>
            </w:r>
            <w:r>
              <w:rPr>
                <w:i/>
                <w:iCs/>
                <w:color w:val="000000" w:themeColor="text1"/>
                <w:sz w:val="28"/>
                <w:szCs w:val="28"/>
                <w:shd w:val="clear" w:color="auto" w:fill="FFFFFF"/>
                <w:lang w:val="x-none" w:eastAsia="x-none"/>
              </w:rPr>
              <w:t xml:space="preserve"> năm </w:t>
            </w:r>
            <w:r>
              <w:rPr>
                <w:i/>
                <w:iCs/>
                <w:color w:val="000000" w:themeColor="text1"/>
                <w:sz w:val="28"/>
                <w:szCs w:val="28"/>
                <w:shd w:val="clear" w:color="auto" w:fill="FFFFFF"/>
                <w:lang w:eastAsia="x-none"/>
              </w:rPr>
              <w:t>đến dưới 10 năm</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5.3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 xml:space="preserve">từ </w:t>
            </w:r>
            <w:r>
              <w:rPr>
                <w:i/>
                <w:iCs/>
                <w:color w:val="000000" w:themeColor="text1"/>
                <w:sz w:val="28"/>
                <w:szCs w:val="28"/>
                <w:shd w:val="clear" w:color="auto" w:fill="FFFFFF"/>
                <w:lang w:eastAsia="x-none"/>
              </w:rPr>
              <w:t>1</w:t>
            </w:r>
            <w:r>
              <w:rPr>
                <w:i/>
                <w:iCs/>
                <w:color w:val="000000" w:themeColor="text1"/>
                <w:sz w:val="28"/>
                <w:szCs w:val="28"/>
                <w:shd w:val="clear" w:color="auto" w:fill="FFFFFF"/>
                <w:lang w:val="x-none" w:eastAsia="x-none"/>
              </w:rPr>
              <w:t xml:space="preserve">0 năm </w:t>
            </w:r>
            <w:r>
              <w:rPr>
                <w:i/>
                <w:iCs/>
                <w:color w:val="000000" w:themeColor="text1"/>
                <w:sz w:val="28"/>
                <w:szCs w:val="28"/>
                <w:shd w:val="clear" w:color="auto" w:fill="FFFFFF"/>
                <w:lang w:eastAsia="x-none"/>
              </w:rPr>
              <w:t>đến dưới 15 năm</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5.4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Có thời gian hoạt động từ 15 năm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6.</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Số lượng đấu giá viên của tổ chức hành nghề đấu giá tài sản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6.1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01 đấu giá viên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6.2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02 đến dưới 05 đấu giá viên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6.3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05 đấu giá viên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7.</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z w:val="28"/>
                <w:szCs w:val="28"/>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w:t>
            </w:r>
            <w:r w:rsidR="00BA3E8B">
              <w:rPr>
                <w:b/>
                <w:bCs/>
                <w:i/>
                <w:iCs/>
                <w:color w:val="000000" w:themeColor="text1"/>
                <w:sz w:val="28"/>
                <w:szCs w:val="28"/>
                <w:shd w:val="clear" w:color="auto" w:fill="FFFFFF"/>
              </w:rPr>
              <w:t xml:space="preserve">đấu giá </w:t>
            </w:r>
            <w:r>
              <w:rPr>
                <w:b/>
                <w:bCs/>
                <w:i/>
                <w:iCs/>
                <w:color w:val="000000" w:themeColor="text1"/>
                <w:sz w:val="28"/>
                <w:szCs w:val="28"/>
                <w:shd w:val="clear" w:color="auto" w:fill="FFFFFF"/>
              </w:rPr>
              <w:t xml:space="preserve">tư nhân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color w:val="000000" w:themeColor="text1"/>
                <w:sz w:val="28"/>
                <w:szCs w:val="28"/>
                <w:shd w:val="clear" w:color="auto" w:fill="FFFFFF"/>
              </w:rPr>
              <w:t>7.1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color w:val="000000" w:themeColor="text1"/>
                <w:sz w:val="28"/>
                <w:szCs w:val="28"/>
              </w:rPr>
              <w:t>Dưới 05 năm</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7.2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05 năm đến dưới 10 năm</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7.3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10 năm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i/>
                <w:iCs/>
                <w:color w:val="000000" w:themeColor="text1"/>
                <w:sz w:val="28"/>
                <w:szCs w:val="28"/>
                <w:shd w:val="clear" w:color="auto" w:fill="FFFFFF"/>
              </w:rPr>
              <w:lastRenderedPageBreak/>
              <w:t>8.</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Pr="008A41C1" w:rsidRDefault="00995EF1" w:rsidP="008A41C1">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
                <w:i/>
                <w:iCs/>
                <w:color w:val="000000" w:themeColor="text1"/>
                <w:sz w:val="28"/>
                <w:szCs w:val="28"/>
                <w:shd w:val="clear" w:color="auto" w:fill="FFFFFF"/>
                <w:lang w:eastAsia="x-none"/>
              </w:rPr>
              <w:t xml:space="preserve">Kinh nghiệm của đấu giá viên hành nghề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8.1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 xml:space="preserve">Không có đấu giá viên có thời gian hành nghề từ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8.2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 xml:space="preserve">Có từ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1 đến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3 đấu giá viên có thời gian hành nghề từ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8.3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lang w:eastAsia="x-none"/>
              </w:rPr>
              <w:t xml:space="preserve">Có từ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4 đấu giá viên trở lên có thời gian hành nghề từ </w:t>
            </w:r>
            <w:r w:rsidR="005B7321">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i/>
                <w:iCs/>
                <w:color w:val="000000" w:themeColor="text1"/>
                <w:sz w:val="28"/>
                <w:szCs w:val="28"/>
                <w:shd w:val="clear" w:color="auto" w:fill="FFFFFF"/>
              </w:rPr>
              <w:t>9.</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i/>
                <w:iCs/>
                <w:color w:val="000000" w:themeColor="text1"/>
                <w:spacing w:val="-2"/>
                <w:sz w:val="28"/>
                <w:szCs w:val="28"/>
                <w:shd w:val="clear" w:color="auto" w:fill="FFFFFF"/>
              </w:rPr>
              <w:t>Số thuế thu nhập doanh nghiệp hoặc khoản tiền nộp vào ngân sách Nhà nước trong năm trước liền kề</w:t>
            </w:r>
            <w:r w:rsidR="005B7321">
              <w:rPr>
                <w:b/>
                <w:bCs/>
                <w:i/>
                <w:iCs/>
                <w:color w:val="000000" w:themeColor="text1"/>
                <w:spacing w:val="-2"/>
                <w:sz w:val="28"/>
                <w:szCs w:val="28"/>
                <w:shd w:val="clear" w:color="auto" w:fill="FFFFFF"/>
              </w:rPr>
              <w:t xml:space="preserve"> đối với Trung tâm dịch vụ đấu giá tài sản</w:t>
            </w:r>
            <w:r>
              <w:rPr>
                <w:b/>
                <w:bCs/>
                <w:i/>
                <w:iCs/>
                <w:color w:val="000000" w:themeColor="text1"/>
                <w:spacing w:val="-2"/>
                <w:sz w:val="28"/>
                <w:szCs w:val="28"/>
                <w:shd w:val="clear" w:color="auto" w:fill="FFFFFF"/>
              </w:rPr>
              <w:t xml:space="preserve">, trừ thuế giá trị gia tăng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9.1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Dưới 50 triệu đồng</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9.2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Từ 50 triệu đồng đến dưới 100 triệu đồng</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i/>
                <w:iCs/>
                <w:color w:val="000000" w:themeColor="text1"/>
                <w:sz w:val="28"/>
                <w:szCs w:val="28"/>
                <w:shd w:val="clear" w:color="auto" w:fill="FFFFFF"/>
              </w:rPr>
              <w:t>9.3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i/>
                <w:iCs/>
                <w:color w:val="000000" w:themeColor="text1"/>
                <w:sz w:val="28"/>
                <w:szCs w:val="28"/>
                <w:shd w:val="clear" w:color="auto" w:fill="FFFFFF"/>
              </w:rPr>
              <w:t xml:space="preserve">Từ 100 triệu đồng trở lên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
                <w:bCs/>
                <w:color w:val="000000" w:themeColor="text1"/>
                <w:sz w:val="28"/>
                <w:szCs w:val="28"/>
                <w:shd w:val="clear" w:color="auto" w:fill="FFFFFF"/>
              </w:rPr>
              <w:t>V</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
                <w:bCs/>
                <w:color w:val="000000" w:themeColor="text1"/>
                <w:sz w:val="28"/>
                <w:szCs w:val="28"/>
                <w:shd w:val="clear" w:color="auto" w:fill="FFFFFF"/>
              </w:rPr>
              <w:t xml:space="preserve">Tiêu chí khác phù hợp với tài sản đấu giá do người có tài sản đấu giá quyết định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color w:val="000000" w:themeColor="text1"/>
                <w:sz w:val="28"/>
                <w:szCs w:val="28"/>
                <w:shd w:val="clear" w:color="auto" w:fill="FFFFFF"/>
              </w:rPr>
              <w:t>1.</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Đã tổ chức đấu giá thành tài sản cùng loại với tài sản đưa ra đấu giá</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color w:val="000000" w:themeColor="text1"/>
                <w:sz w:val="28"/>
                <w:szCs w:val="28"/>
                <w:shd w:val="clear" w:color="auto" w:fill="FFFFFF"/>
              </w:rPr>
              <w:t>2.</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color w:val="000000" w:themeColor="text1"/>
                <w:sz w:val="28"/>
                <w:szCs w:val="28"/>
                <w:shd w:val="clear" w:color="auto" w:fill="FFFFFF"/>
              </w:rPr>
              <w:t xml:space="preserve">Đã từng ký kết hợp đồng dịch vụ đấu giá tài sản với người có tài sản đấu giá và đã tổ chức cuộc đấu giá thành theo hợp đồng đó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color w:val="000000" w:themeColor="text1"/>
                <w:sz w:val="28"/>
                <w:szCs w:val="28"/>
                <w:shd w:val="clear" w:color="auto" w:fill="FFFFFF"/>
              </w:rPr>
              <w:t>3.</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color w:val="000000" w:themeColor="text1"/>
                <w:sz w:val="28"/>
                <w:szCs w:val="28"/>
                <w:shd w:val="clear" w:color="auto" w:fill="FFFFFF"/>
              </w:rPr>
              <w:t>Trụ sở chính của tổ chức hành nghề đấu giá</w:t>
            </w:r>
            <w:r w:rsidR="00BA3E8B">
              <w:rPr>
                <w:bCs/>
                <w:color w:val="000000" w:themeColor="text1"/>
                <w:sz w:val="28"/>
                <w:szCs w:val="28"/>
                <w:shd w:val="clear" w:color="auto" w:fill="FFFFFF"/>
              </w:rPr>
              <w:t xml:space="preserve"> tài </w:t>
            </w:r>
            <w:proofErr w:type="gramStart"/>
            <w:r w:rsidR="00BA3E8B">
              <w:rPr>
                <w:bCs/>
                <w:color w:val="000000" w:themeColor="text1"/>
                <w:sz w:val="28"/>
                <w:szCs w:val="28"/>
                <w:shd w:val="clear" w:color="auto" w:fill="FFFFFF"/>
              </w:rPr>
              <w:t xml:space="preserve">sản </w:t>
            </w:r>
            <w:r>
              <w:rPr>
                <w:bCs/>
                <w:color w:val="000000" w:themeColor="text1"/>
                <w:sz w:val="28"/>
                <w:szCs w:val="28"/>
                <w:shd w:val="clear" w:color="auto" w:fill="FFFFFF"/>
              </w:rPr>
              <w:t xml:space="preserve"> trong</w:t>
            </w:r>
            <w:proofErr w:type="gramEnd"/>
            <w:r>
              <w:rPr>
                <w:bCs/>
                <w:color w:val="000000" w:themeColor="text1"/>
                <w:sz w:val="28"/>
                <w:szCs w:val="28"/>
                <w:shd w:val="clear" w:color="auto" w:fill="FFFFFF"/>
              </w:rPr>
              <w:t xml:space="preserve"> phạm vi tỉnh, t</w:t>
            </w:r>
            <w:r w:rsidR="005B7321">
              <w:rPr>
                <w:bCs/>
                <w:color w:val="000000" w:themeColor="text1"/>
                <w:sz w:val="28"/>
                <w:szCs w:val="28"/>
                <w:shd w:val="clear" w:color="auto" w:fill="FFFFFF"/>
              </w:rPr>
              <w:t>hành phố nơi có tài sản đấu giá, không bao gồm trụ sở chi nhánh.</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DE4547"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center"/>
              <w:rPr>
                <w:b/>
                <w:bCs/>
                <w:color w:val="000000" w:themeColor="text1"/>
                <w:sz w:val="26"/>
                <w:szCs w:val="26"/>
                <w:shd w:val="clear" w:color="auto" w:fill="FFFFFF"/>
              </w:rPr>
            </w:pPr>
            <w:r>
              <w:rPr>
                <w:bCs/>
                <w:color w:val="000000" w:themeColor="text1"/>
                <w:sz w:val="28"/>
                <w:szCs w:val="28"/>
                <w:shd w:val="clear" w:color="auto" w:fill="FFFFFF"/>
              </w:rPr>
              <w:t>4.</w:t>
            </w: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95EF1" w:rsidRDefault="00995EF1" w:rsidP="00496CF3">
            <w:pPr>
              <w:pStyle w:val="NormalWeb"/>
              <w:snapToGrid w:val="0"/>
              <w:spacing w:before="0" w:beforeAutospacing="0" w:after="0" w:afterAutospacing="0" w:line="256" w:lineRule="auto"/>
              <w:jc w:val="both"/>
              <w:rPr>
                <w:b/>
                <w:bCs/>
                <w:color w:val="000000" w:themeColor="text1"/>
                <w:sz w:val="26"/>
                <w:szCs w:val="26"/>
                <w:shd w:val="clear" w:color="auto" w:fill="FFFFFF"/>
              </w:rPr>
            </w:pPr>
            <w:r>
              <w:rPr>
                <w:bCs/>
                <w:color w:val="000000" w:themeColor="text1"/>
                <w:sz w:val="28"/>
                <w:szCs w:val="28"/>
                <w:shd w:val="clear" w:color="auto" w:fill="FFFFFF"/>
              </w:rPr>
              <w:t xml:space="preserve">Tiêu chí khác </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jc w:val="center"/>
              <w:rPr>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37"/>
              <w:jc w:val="center"/>
              <w:rPr>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95EF1" w:rsidRDefault="00995EF1" w:rsidP="00496CF3">
            <w:pPr>
              <w:pStyle w:val="NormalWeb"/>
              <w:snapToGrid w:val="0"/>
              <w:spacing w:before="0" w:beforeAutospacing="0" w:after="0" w:afterAutospacing="0" w:line="256" w:lineRule="auto"/>
              <w:ind w:hanging="23"/>
              <w:jc w:val="center"/>
              <w:rPr>
                <w:color w:val="000000" w:themeColor="text1"/>
                <w:sz w:val="26"/>
                <w:szCs w:val="26"/>
                <w:shd w:val="clear" w:color="auto" w:fill="FFFFFF"/>
              </w:rPr>
            </w:pPr>
          </w:p>
        </w:tc>
      </w:tr>
      <w:tr w:rsidR="00BA3E8B" w:rsidRPr="00BA3E8B" w:rsidTr="00DE4547">
        <w:trPr>
          <w:trHeight w:val="20"/>
          <w:tblCellSpacing w:w="0" w:type="dxa"/>
        </w:trPr>
        <w:tc>
          <w:tcPr>
            <w:tcW w:w="44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3E8B" w:rsidRPr="00BA3E8B" w:rsidRDefault="00BA3E8B" w:rsidP="00496CF3">
            <w:pPr>
              <w:pStyle w:val="NormalWeb"/>
              <w:snapToGrid w:val="0"/>
              <w:spacing w:before="0" w:beforeAutospacing="0" w:after="0" w:afterAutospacing="0" w:line="256" w:lineRule="auto"/>
              <w:jc w:val="center"/>
              <w:rPr>
                <w:b/>
                <w:bCs/>
                <w:color w:val="000000" w:themeColor="text1"/>
                <w:sz w:val="28"/>
                <w:szCs w:val="28"/>
                <w:shd w:val="clear" w:color="auto" w:fill="FFFFFF"/>
              </w:rPr>
            </w:pPr>
          </w:p>
        </w:tc>
        <w:tc>
          <w:tcPr>
            <w:tcW w:w="285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3E8B" w:rsidRPr="00BA3E8B" w:rsidRDefault="00BA3E8B" w:rsidP="00BA3E8B">
            <w:pPr>
              <w:pStyle w:val="NormalWeb"/>
              <w:snapToGrid w:val="0"/>
              <w:spacing w:before="0" w:beforeAutospacing="0" w:after="0" w:afterAutospacing="0" w:line="256" w:lineRule="auto"/>
              <w:jc w:val="center"/>
              <w:rPr>
                <w:b/>
                <w:bCs/>
                <w:color w:val="000000" w:themeColor="text1"/>
                <w:sz w:val="28"/>
                <w:szCs w:val="28"/>
                <w:shd w:val="clear" w:color="auto" w:fill="FFFFFF"/>
              </w:rPr>
            </w:pPr>
            <w:r w:rsidRPr="00BA3E8B">
              <w:rPr>
                <w:b/>
                <w:bCs/>
                <w:color w:val="000000" w:themeColor="text1"/>
                <w:sz w:val="28"/>
                <w:szCs w:val="28"/>
                <w:shd w:val="clear" w:color="auto" w:fill="FFFFFF"/>
              </w:rPr>
              <w:t>Tổng</w:t>
            </w:r>
          </w:p>
        </w:tc>
        <w:tc>
          <w:tcPr>
            <w:tcW w:w="543"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3E8B" w:rsidRPr="00BA3E8B" w:rsidRDefault="00BA3E8B" w:rsidP="00496CF3">
            <w:pPr>
              <w:pStyle w:val="NormalWeb"/>
              <w:snapToGrid w:val="0"/>
              <w:spacing w:before="0" w:beforeAutospacing="0" w:after="0" w:afterAutospacing="0" w:line="256" w:lineRule="auto"/>
              <w:jc w:val="center"/>
              <w:rPr>
                <w:b/>
                <w:color w:val="000000" w:themeColor="text1"/>
                <w:sz w:val="26"/>
                <w:szCs w:val="26"/>
                <w:shd w:val="clear" w:color="auto" w:fill="FFFFFF"/>
              </w:rPr>
            </w:pPr>
          </w:p>
        </w:tc>
        <w:tc>
          <w:tcPr>
            <w:tcW w:w="58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3E8B" w:rsidRPr="00BA3E8B" w:rsidRDefault="00BA3E8B" w:rsidP="00496CF3">
            <w:pPr>
              <w:pStyle w:val="NormalWeb"/>
              <w:snapToGrid w:val="0"/>
              <w:spacing w:before="0" w:beforeAutospacing="0" w:after="0" w:afterAutospacing="0" w:line="256" w:lineRule="auto"/>
              <w:ind w:hanging="37"/>
              <w:jc w:val="center"/>
              <w:rPr>
                <w:b/>
                <w:color w:val="000000" w:themeColor="text1"/>
                <w:sz w:val="26"/>
                <w:szCs w:val="26"/>
                <w:shd w:val="clear" w:color="auto" w:fill="FFFFFF"/>
              </w:rPr>
            </w:pPr>
          </w:p>
        </w:tc>
        <w:tc>
          <w:tcPr>
            <w:tcW w:w="57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3E8B" w:rsidRPr="00BA3E8B" w:rsidRDefault="00BA3E8B" w:rsidP="00496CF3">
            <w:pPr>
              <w:pStyle w:val="NormalWeb"/>
              <w:snapToGrid w:val="0"/>
              <w:spacing w:before="0" w:beforeAutospacing="0" w:after="0" w:afterAutospacing="0" w:line="256" w:lineRule="auto"/>
              <w:ind w:hanging="23"/>
              <w:jc w:val="center"/>
              <w:rPr>
                <w:b/>
                <w:color w:val="000000" w:themeColor="text1"/>
                <w:sz w:val="26"/>
                <w:szCs w:val="26"/>
                <w:shd w:val="clear" w:color="auto" w:fill="FFFFFF"/>
              </w:rPr>
            </w:pPr>
          </w:p>
        </w:tc>
      </w:tr>
    </w:tbl>
    <w:p w:rsidR="00995EF1" w:rsidRDefault="00995EF1" w:rsidP="00995EF1">
      <w:pPr>
        <w:rPr>
          <w:rFonts w:ascii="Times New Roman" w:eastAsia="Times New Roman" w:hAnsi="Times New Roman" w:cs="Times New Roman"/>
          <w:b/>
          <w:bCs/>
          <w:color w:val="000000" w:themeColor="text1"/>
          <w:sz w:val="28"/>
          <w:szCs w:val="28"/>
          <w:shd w:val="clear" w:color="auto" w:fill="FFFFFF"/>
        </w:rPr>
      </w:pPr>
    </w:p>
    <w:p w:rsidR="00700B0C" w:rsidRDefault="00700B0C"/>
    <w:sectPr w:rsidR="00700B0C" w:rsidSect="003D7187">
      <w:headerReference w:type="default" r:id="rId7"/>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1BE" w:rsidRDefault="001A11BE" w:rsidP="002106D9">
      <w:pPr>
        <w:spacing w:after="0" w:line="240" w:lineRule="auto"/>
      </w:pPr>
      <w:r>
        <w:separator/>
      </w:r>
    </w:p>
  </w:endnote>
  <w:endnote w:type="continuationSeparator" w:id="0">
    <w:p w:rsidR="001A11BE" w:rsidRDefault="001A11BE" w:rsidP="0021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1BE" w:rsidRDefault="001A11BE" w:rsidP="002106D9">
      <w:pPr>
        <w:spacing w:after="0" w:line="240" w:lineRule="auto"/>
      </w:pPr>
      <w:r>
        <w:separator/>
      </w:r>
    </w:p>
  </w:footnote>
  <w:footnote w:type="continuationSeparator" w:id="0">
    <w:p w:rsidR="001A11BE" w:rsidRDefault="001A11BE" w:rsidP="00210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859305"/>
      <w:docPartObj>
        <w:docPartGallery w:val="Page Numbers (Top of Page)"/>
        <w:docPartUnique/>
      </w:docPartObj>
    </w:sdtPr>
    <w:sdtEndPr>
      <w:rPr>
        <w:noProof/>
      </w:rPr>
    </w:sdtEndPr>
    <w:sdtContent>
      <w:p w:rsidR="008A41C1" w:rsidRDefault="008A41C1">
        <w:pPr>
          <w:pStyle w:val="Header"/>
          <w:jc w:val="center"/>
        </w:pPr>
        <w:r>
          <w:fldChar w:fldCharType="begin"/>
        </w:r>
        <w:r>
          <w:instrText xml:space="preserve"> PAGE   \* MERGEFORMAT </w:instrText>
        </w:r>
        <w:r>
          <w:fldChar w:fldCharType="separate"/>
        </w:r>
        <w:r w:rsidR="003D7187">
          <w:rPr>
            <w:noProof/>
          </w:rPr>
          <w:t>2</w:t>
        </w:r>
        <w:r>
          <w:rPr>
            <w:noProof/>
          </w:rPr>
          <w:fldChar w:fldCharType="end"/>
        </w:r>
      </w:p>
    </w:sdtContent>
  </w:sdt>
  <w:p w:rsidR="002106D9" w:rsidRDefault="00210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F1"/>
    <w:rsid w:val="000831A8"/>
    <w:rsid w:val="00115229"/>
    <w:rsid w:val="001A11BE"/>
    <w:rsid w:val="002106D9"/>
    <w:rsid w:val="002875E7"/>
    <w:rsid w:val="003D7187"/>
    <w:rsid w:val="003E418C"/>
    <w:rsid w:val="00566B46"/>
    <w:rsid w:val="005B7321"/>
    <w:rsid w:val="00700B0C"/>
    <w:rsid w:val="008540D3"/>
    <w:rsid w:val="008A41C1"/>
    <w:rsid w:val="0094456F"/>
    <w:rsid w:val="00992822"/>
    <w:rsid w:val="00995EF1"/>
    <w:rsid w:val="00BA3E8B"/>
    <w:rsid w:val="00D01DA8"/>
    <w:rsid w:val="00DD6F93"/>
    <w:rsid w:val="00DE4547"/>
    <w:rsid w:val="00E46657"/>
    <w:rsid w:val="00FC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2A2B4-4EF4-45F8-8426-E36454D6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E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995EF1"/>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95E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0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6D9"/>
  </w:style>
  <w:style w:type="paragraph" w:styleId="Footer">
    <w:name w:val="footer"/>
    <w:basedOn w:val="Normal"/>
    <w:link w:val="FooterChar"/>
    <w:uiPriority w:val="99"/>
    <w:unhideWhenUsed/>
    <w:rsid w:val="00210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D9"/>
  </w:style>
  <w:style w:type="paragraph" w:styleId="BalloonText">
    <w:name w:val="Balloon Text"/>
    <w:basedOn w:val="Normal"/>
    <w:link w:val="BalloonTextChar"/>
    <w:uiPriority w:val="99"/>
    <w:semiHidden/>
    <w:unhideWhenUsed/>
    <w:rsid w:val="0021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8D4AC-1742-46FC-BA88-258407659082}">
  <ds:schemaRefs>
    <ds:schemaRef ds:uri="http://schemas.openxmlformats.org/officeDocument/2006/bibliography"/>
  </ds:schemaRefs>
</ds:datastoreItem>
</file>

<file path=customXml/itemProps2.xml><?xml version="1.0" encoding="utf-8"?>
<ds:datastoreItem xmlns:ds="http://schemas.openxmlformats.org/officeDocument/2006/customXml" ds:itemID="{B2E93AD7-E074-44EF-BF46-A6B7E009265A}"/>
</file>

<file path=customXml/itemProps3.xml><?xml version="1.0" encoding="utf-8"?>
<ds:datastoreItem xmlns:ds="http://schemas.openxmlformats.org/officeDocument/2006/customXml" ds:itemID="{4B9EFF8D-FA07-439C-9994-D5ADC93A856C}"/>
</file>

<file path=customXml/itemProps4.xml><?xml version="1.0" encoding="utf-8"?>
<ds:datastoreItem xmlns:ds="http://schemas.openxmlformats.org/officeDocument/2006/customXml" ds:itemID="{DFA8D63D-6DA7-4B66-8A40-8A5B2512C54C}"/>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letuan</dc:creator>
  <cp:keywords/>
  <dc:description/>
  <cp:lastModifiedBy>Tamnt</cp:lastModifiedBy>
  <cp:revision>5</cp:revision>
  <cp:lastPrinted>2025-01-13T08:40:00Z</cp:lastPrinted>
  <dcterms:created xsi:type="dcterms:W3CDTF">2025-01-13T08:37:00Z</dcterms:created>
  <dcterms:modified xsi:type="dcterms:W3CDTF">2025-01-13T08:42:00Z</dcterms:modified>
</cp:coreProperties>
</file>